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50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50"/>
      </w:tblGrid>
      <w:tr w:rsidR="00117328" w:rsidRPr="00117328" w14:paraId="0C60696F" w14:textId="77777777" w:rsidTr="00BD4447"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73EC8" w14:textId="01277FAC" w:rsidR="00117328" w:rsidRPr="00117328" w:rsidRDefault="00117328" w:rsidP="00117328">
            <w:pPr>
              <w:autoSpaceDN/>
              <w:spacing w:after="40" w:line="252" w:lineRule="auto"/>
              <w:jc w:val="right"/>
              <w:textAlignment w:val="auto"/>
              <w:rPr>
                <w:rFonts w:asciiTheme="minorHAnsi" w:eastAsia="Lucida Sans Unicode" w:hAnsiTheme="minorHAnsi" w:cstheme="minorHAnsi"/>
                <w:kern w:val="1"/>
                <w:sz w:val="20"/>
                <w:szCs w:val="20"/>
                <w:lang w:eastAsia="pl-PL" w:bidi="ar-SA"/>
                <w14:ligatures w14:val="standardContextual"/>
              </w:rPr>
            </w:pPr>
            <w:r w:rsidRPr="00117328">
              <w:rPr>
                <w:rFonts w:asciiTheme="minorHAnsi" w:eastAsia="Lucida Sans Unicode" w:hAnsiTheme="minorHAnsi" w:cstheme="minorHAnsi"/>
                <w:b/>
                <w:kern w:val="1"/>
                <w:sz w:val="20"/>
                <w:szCs w:val="20"/>
                <w:lang w:eastAsia="pl-PL" w:bidi="ar-SA"/>
                <w14:ligatures w14:val="standardContextual"/>
              </w:rPr>
              <w:t xml:space="preserve">Załącznik nr </w:t>
            </w:r>
            <w:r>
              <w:rPr>
                <w:rFonts w:asciiTheme="minorHAnsi" w:eastAsia="Lucida Sans Unicode" w:hAnsiTheme="minorHAnsi" w:cstheme="minorHAnsi"/>
                <w:b/>
                <w:kern w:val="1"/>
                <w:sz w:val="20"/>
                <w:szCs w:val="20"/>
                <w:lang w:eastAsia="pl-PL" w:bidi="ar-SA"/>
                <w14:ligatures w14:val="standardContextual"/>
              </w:rPr>
              <w:t>A</w:t>
            </w:r>
            <w:r w:rsidRPr="00117328">
              <w:rPr>
                <w:rFonts w:asciiTheme="minorHAnsi" w:eastAsia="Lucida Sans Unicode" w:hAnsiTheme="minorHAnsi" w:cstheme="minorHAnsi"/>
                <w:b/>
                <w:kern w:val="1"/>
                <w:sz w:val="20"/>
                <w:szCs w:val="20"/>
                <w:lang w:eastAsia="pl-PL" w:bidi="ar-SA"/>
                <w14:ligatures w14:val="standardContextual"/>
              </w:rPr>
              <w:t xml:space="preserve"> do SWZ</w:t>
            </w:r>
          </w:p>
        </w:tc>
      </w:tr>
      <w:tr w:rsidR="00117328" w:rsidRPr="00117328" w14:paraId="273DFBE8" w14:textId="77777777" w:rsidTr="00BD4447">
        <w:trPr>
          <w:trHeight w:val="460"/>
        </w:trPr>
        <w:tc>
          <w:tcPr>
            <w:tcW w:w="103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97494" w14:textId="77777777" w:rsidR="00117328" w:rsidRPr="00117328" w:rsidRDefault="00117328" w:rsidP="00117328">
            <w:pPr>
              <w:widowControl/>
              <w:suppressAutoHyphens w:val="0"/>
              <w:autoSpaceDN/>
              <w:jc w:val="center"/>
              <w:textAlignment w:val="auto"/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</w:pPr>
            <w:r w:rsidRPr="00117328"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OŚWIADCZENIE O WYMAGANYCH PARAMETRACH TECHNICZNYCH</w:t>
            </w:r>
          </w:p>
          <w:p w14:paraId="0ABA46E2" w14:textId="77777777" w:rsidR="00117328" w:rsidRPr="00117328" w:rsidRDefault="00117328" w:rsidP="00117328">
            <w:pPr>
              <w:widowControl/>
              <w:suppressAutoHyphens w:val="0"/>
              <w:autoSpaceDN/>
              <w:jc w:val="center"/>
              <w:textAlignment w:val="auto"/>
              <w:rPr>
                <w:rFonts w:asciiTheme="minorHAnsi" w:hAnsiTheme="minorHAnsi" w:cstheme="minorHAnsi"/>
                <w:kern w:val="0"/>
                <w:sz w:val="40"/>
                <w:szCs w:val="40"/>
                <w:lang w:eastAsia="pl-PL" w:bidi="ar-SA"/>
              </w:rPr>
            </w:pPr>
            <w:r w:rsidRPr="00117328">
              <w:rPr>
                <w:rFonts w:asciiTheme="minorHAnsi" w:hAnsiTheme="minorHAnsi" w:cstheme="minorHAnsi"/>
                <w:b/>
                <w:bCs/>
                <w:kern w:val="0"/>
                <w:sz w:val="20"/>
                <w:szCs w:val="20"/>
                <w:lang w:eastAsia="pl-PL" w:bidi="ar-SA"/>
              </w:rPr>
              <w:t>– SZCZEGÓŁOWY OPIS PRZEDMIOTU ZAMÓWIENIA</w:t>
            </w:r>
          </w:p>
        </w:tc>
      </w:tr>
    </w:tbl>
    <w:p w14:paraId="0FF5C8C7" w14:textId="77777777" w:rsidR="00117328" w:rsidRPr="00117328" w:rsidRDefault="00117328" w:rsidP="00117328">
      <w:pPr>
        <w:widowControl/>
        <w:suppressAutoHyphens w:val="0"/>
        <w:autoSpaceDN/>
        <w:jc w:val="center"/>
        <w:textAlignment w:val="auto"/>
        <w:rPr>
          <w:rFonts w:asciiTheme="minorHAnsi" w:eastAsia="Times New Roman" w:hAnsiTheme="minorHAnsi" w:cstheme="minorHAnsi"/>
          <w:sz w:val="20"/>
          <w:szCs w:val="20"/>
          <w:lang w:bidi="ar-SA"/>
        </w:rPr>
      </w:pPr>
    </w:p>
    <w:p w14:paraId="6324376F" w14:textId="77777777" w:rsidR="00117328" w:rsidRPr="00117328" w:rsidRDefault="00117328" w:rsidP="00117328">
      <w:pPr>
        <w:widowControl/>
        <w:suppressAutoHyphens w:val="0"/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</w:pPr>
      <w:r w:rsidRPr="00117328"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 xml:space="preserve">Przystępując do postępowania w sprawie udzielenia zamówienia publicznego </w:t>
      </w:r>
    </w:p>
    <w:p w14:paraId="7F6F7F8D" w14:textId="0077B322" w:rsidR="00117328" w:rsidRPr="00117328" w:rsidRDefault="00117328" w:rsidP="00117328">
      <w:pPr>
        <w:widowControl/>
        <w:suppressAutoHyphens w:val="0"/>
        <w:autoSpaceDN/>
        <w:jc w:val="center"/>
        <w:textAlignment w:val="auto"/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</w:pPr>
      <w:r w:rsidRPr="00117328"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 xml:space="preserve">na Dostawę </w:t>
      </w:r>
      <w:r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 xml:space="preserve">zestawów </w:t>
      </w:r>
      <w:r w:rsidRPr="00117328"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>odczynnik</w:t>
      </w:r>
      <w:r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>owych</w:t>
      </w:r>
      <w:r w:rsidRPr="00117328"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 xml:space="preserve">, akcesoriów, materiałów kontrolnych do badań z zakresu </w:t>
      </w:r>
      <w:proofErr w:type="spellStart"/>
      <w:r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>autoimmunologii</w:t>
      </w:r>
      <w:proofErr w:type="spellEnd"/>
      <w:r w:rsidRPr="00117328"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 xml:space="preserve"> wraz z dzierżawą analizatorów dla Mazowieckiego Szpitala Specjalistycznego Sp. z o.o.</w:t>
      </w:r>
      <w:r w:rsidR="002A5E81">
        <w:rPr>
          <w:rFonts w:asciiTheme="minorHAnsi" w:eastAsia="Times New Roman" w:hAnsiTheme="minorHAnsi" w:cstheme="minorHAnsi"/>
          <w:b/>
          <w:bCs/>
          <w:kern w:val="1"/>
          <w:sz w:val="20"/>
          <w:szCs w:val="20"/>
          <w:lang w:bidi="ar-SA"/>
        </w:rPr>
        <w:t xml:space="preserve"> (sprawa DZP.341.50.2026)</w:t>
      </w:r>
    </w:p>
    <w:p w14:paraId="737D4971" w14:textId="77777777" w:rsidR="00117328" w:rsidRPr="00117328" w:rsidRDefault="00117328" w:rsidP="00117328">
      <w:pPr>
        <w:widowControl/>
        <w:suppressAutoHyphens w:val="0"/>
        <w:autoSpaceDN/>
        <w:jc w:val="center"/>
        <w:textAlignment w:val="auto"/>
        <w:rPr>
          <w:rFonts w:asciiTheme="minorHAnsi" w:hAnsiTheme="minorHAnsi" w:cstheme="minorHAnsi"/>
          <w:b/>
          <w:kern w:val="0"/>
          <w:sz w:val="20"/>
          <w:szCs w:val="20"/>
          <w:u w:val="single"/>
          <w:lang w:eastAsia="pl-PL" w:bidi="ar-SA"/>
        </w:rPr>
      </w:pPr>
    </w:p>
    <w:p w14:paraId="287772C2" w14:textId="77777777" w:rsidR="00117328" w:rsidRPr="00117328" w:rsidRDefault="00117328" w:rsidP="00117328">
      <w:pPr>
        <w:widowControl/>
        <w:suppressAutoHyphens w:val="0"/>
        <w:autoSpaceDN/>
        <w:jc w:val="center"/>
        <w:textAlignment w:val="auto"/>
        <w:rPr>
          <w:rFonts w:asciiTheme="minorHAnsi" w:hAnsiTheme="minorHAnsi" w:cstheme="minorHAnsi"/>
          <w:b/>
          <w:kern w:val="0"/>
          <w:sz w:val="20"/>
          <w:szCs w:val="20"/>
          <w:u w:val="single"/>
          <w:lang w:eastAsia="pl-PL" w:bidi="ar-SA"/>
        </w:rPr>
      </w:pPr>
      <w:r w:rsidRPr="00117328">
        <w:rPr>
          <w:rFonts w:asciiTheme="minorHAnsi" w:hAnsiTheme="minorHAnsi" w:cstheme="minorHAnsi"/>
          <w:b/>
          <w:kern w:val="0"/>
          <w:sz w:val="20"/>
          <w:szCs w:val="20"/>
          <w:u w:val="single"/>
          <w:lang w:eastAsia="pl-PL" w:bidi="ar-SA"/>
        </w:rPr>
        <w:t>OŚWIADCZAMY, ŻE OFERUJEMY:</w:t>
      </w:r>
    </w:p>
    <w:p w14:paraId="097A35F3" w14:textId="77777777" w:rsidR="00117328" w:rsidRPr="00117328" w:rsidRDefault="00117328" w:rsidP="00117328">
      <w:pPr>
        <w:widowControl/>
        <w:tabs>
          <w:tab w:val="center" w:pos="4536"/>
          <w:tab w:val="right" w:pos="9072"/>
        </w:tabs>
        <w:suppressAutoHyphens w:val="0"/>
        <w:autoSpaceDN/>
        <w:jc w:val="both"/>
        <w:textAlignment w:val="auto"/>
        <w:rPr>
          <w:rFonts w:asciiTheme="minorHAnsi" w:hAnsiTheme="minorHAnsi" w:cstheme="minorHAnsi"/>
          <w:kern w:val="0"/>
          <w:sz w:val="28"/>
          <w:szCs w:val="28"/>
          <w:lang w:eastAsia="pl-PL" w:bidi="ar-SA"/>
        </w:rPr>
      </w:pPr>
      <w:r w:rsidRPr="00117328">
        <w:rPr>
          <w:rFonts w:asciiTheme="minorHAnsi" w:hAnsiTheme="minorHAnsi" w:cstheme="minorHAnsi"/>
          <w:kern w:val="0"/>
          <w:sz w:val="20"/>
          <w:szCs w:val="20"/>
          <w:lang w:eastAsia="pl-PL" w:bidi="ar-SA"/>
        </w:rPr>
        <w:t>Niespełnienie co najmniej jednego z postawionych poniżej wymagań co do ich wartości minimalnych spowoduje odrzucenie oferty.</w:t>
      </w:r>
    </w:p>
    <w:p w14:paraId="30746AF8" w14:textId="77777777" w:rsidR="00117328" w:rsidRPr="00117328" w:rsidRDefault="00117328" w:rsidP="00117328">
      <w:pPr>
        <w:widowControl/>
        <w:suppressAutoHyphens w:val="0"/>
        <w:autoSpaceDN/>
        <w:textAlignment w:val="auto"/>
        <w:rPr>
          <w:rFonts w:asciiTheme="minorHAnsi" w:hAnsiTheme="minorHAnsi" w:cstheme="minorHAnsi"/>
          <w:kern w:val="0"/>
          <w:sz w:val="20"/>
          <w:szCs w:val="20"/>
          <w:lang w:eastAsia="pl-PL" w:bidi="ar-SA"/>
        </w:rPr>
      </w:pPr>
      <w:r w:rsidRPr="00117328">
        <w:rPr>
          <w:rFonts w:asciiTheme="minorHAnsi" w:hAnsiTheme="minorHAnsi" w:cstheme="minorHAnsi"/>
          <w:b/>
          <w:bCs/>
          <w:i/>
          <w:iCs/>
          <w:kern w:val="0"/>
          <w:sz w:val="20"/>
          <w:szCs w:val="20"/>
          <w:lang w:eastAsia="pl-PL" w:bidi="ar-SA"/>
        </w:rPr>
        <w:t>Kolumnę 4 wypełnia Wykonawca.</w:t>
      </w:r>
    </w:p>
    <w:p w14:paraId="2D3278E4" w14:textId="77777777" w:rsidR="000B2133" w:rsidRDefault="000B2133">
      <w:pPr>
        <w:pStyle w:val="Standard"/>
      </w:pPr>
    </w:p>
    <w:tbl>
      <w:tblPr>
        <w:tblW w:w="9682" w:type="dxa"/>
        <w:tblInd w:w="-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4537"/>
        <w:gridCol w:w="1203"/>
        <w:gridCol w:w="3385"/>
      </w:tblGrid>
      <w:tr w:rsidR="00D526B8" w:rsidRPr="000B2133" w14:paraId="6D623620" w14:textId="77777777" w:rsidTr="00117328">
        <w:trPr>
          <w:cantSplit/>
          <w:trHeight w:val="1418"/>
          <w:tblHeader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  <w:vAlign w:val="center"/>
          </w:tcPr>
          <w:p w14:paraId="1CE45763" w14:textId="77777777" w:rsidR="00D526B8" w:rsidRPr="00117328" w:rsidRDefault="00D526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t-IT"/>
              </w:rPr>
            </w:pPr>
          </w:p>
          <w:p w14:paraId="7EF9214A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  <w:vAlign w:val="center"/>
          </w:tcPr>
          <w:p w14:paraId="367F1A28" w14:textId="77777777" w:rsidR="00D526B8" w:rsidRPr="00117328" w:rsidRDefault="00D526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51B3730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DOTYCZĄCE DZIERŻAWIONEGO AUTOMATYCZNEGO ANALIZATORA DO BADAŃ Z ZAKRESU CHORÓB AUTOIMMUNIZACYJNYCH</w:t>
            </w:r>
          </w:p>
          <w:p w14:paraId="4021114B" w14:textId="77777777" w:rsidR="00D526B8" w:rsidRPr="00117328" w:rsidRDefault="00D526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FA13074" w14:textId="77777777" w:rsidR="00D526B8" w:rsidRPr="00117328" w:rsidRDefault="00D526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  <w:vAlign w:val="center"/>
          </w:tcPr>
          <w:p w14:paraId="75CCB38B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Wymogi</w:t>
            </w:r>
          </w:p>
          <w:p w14:paraId="4910E0CB" w14:textId="0C07E666" w:rsidR="00D526B8" w:rsidRPr="00117328" w:rsidRDefault="000B2133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</w:t>
            </w:r>
            <w:r w:rsidR="00991FE4"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ran</w:t>
            </w: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iczne/parametry oceniane 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  <w:vAlign w:val="center"/>
          </w:tcPr>
          <w:p w14:paraId="278CAAFB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Odpowiedź Wykonawcy</w:t>
            </w:r>
          </w:p>
          <w:p w14:paraId="5A8833DA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TAK/NIE</w:t>
            </w:r>
          </w:p>
          <w:p w14:paraId="363A15C7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 - należy</w:t>
            </w: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opisać</w:t>
            </w:r>
          </w:p>
        </w:tc>
      </w:tr>
      <w:tr w:rsidR="00D526B8" w:rsidRPr="000B2133" w14:paraId="000ED374" w14:textId="77777777" w:rsidTr="00117328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</w:tcPr>
          <w:p w14:paraId="6BC36AB9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</w:tcPr>
          <w:p w14:paraId="42E23A36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</w:tcPr>
          <w:p w14:paraId="7BDFFEF5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tcMar>
              <w:top w:w="0" w:type="dxa"/>
              <w:left w:w="65" w:type="dxa"/>
              <w:bottom w:w="0" w:type="dxa"/>
              <w:right w:w="65" w:type="dxa"/>
            </w:tcMar>
          </w:tcPr>
          <w:p w14:paraId="5B44F8EF" w14:textId="77777777" w:rsidR="00D526B8" w:rsidRPr="00117328" w:rsidRDefault="00991FE4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73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</w:tr>
      <w:tr w:rsidR="000B2133" w:rsidRPr="000B2133" w14:paraId="7B10D787" w14:textId="77777777" w:rsidTr="007C021B">
        <w:trPr>
          <w:cantSplit/>
        </w:trPr>
        <w:tc>
          <w:tcPr>
            <w:tcW w:w="96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701305C" w14:textId="77777777" w:rsidR="000B2133" w:rsidRPr="000B2133" w:rsidRDefault="000B2133" w:rsidP="000B2133">
            <w:pPr>
              <w:rPr>
                <w:rFonts w:cs="Times New Roman"/>
                <w:sz w:val="20"/>
                <w:szCs w:val="20"/>
              </w:rPr>
            </w:pPr>
            <w:r w:rsidRPr="000B2133">
              <w:rPr>
                <w:rFonts w:cs="Times New Roman"/>
                <w:sz w:val="20"/>
                <w:szCs w:val="20"/>
              </w:rPr>
              <w:t>Typ/model Oferowanego sprzętu: .....................................</w:t>
            </w:r>
          </w:p>
          <w:p w14:paraId="13A91909" w14:textId="77777777" w:rsidR="000B2133" w:rsidRPr="000B2133" w:rsidRDefault="000B2133" w:rsidP="000B2133">
            <w:pPr>
              <w:rPr>
                <w:rFonts w:cs="Times New Roman"/>
                <w:sz w:val="20"/>
                <w:szCs w:val="20"/>
              </w:rPr>
            </w:pPr>
            <w:r w:rsidRPr="000B2133">
              <w:rPr>
                <w:rFonts w:cs="Times New Roman"/>
                <w:sz w:val="20"/>
                <w:szCs w:val="20"/>
              </w:rPr>
              <w:t>Producent: ……………………………………………………………………..</w:t>
            </w:r>
          </w:p>
          <w:p w14:paraId="5932190D" w14:textId="77777777" w:rsidR="000B2133" w:rsidRPr="000B2133" w:rsidRDefault="000B2133" w:rsidP="000B2133">
            <w:pPr>
              <w:rPr>
                <w:rFonts w:cs="Times New Roman"/>
                <w:sz w:val="20"/>
                <w:szCs w:val="20"/>
              </w:rPr>
            </w:pPr>
            <w:r w:rsidRPr="000B2133">
              <w:rPr>
                <w:rFonts w:cs="Times New Roman"/>
                <w:sz w:val="20"/>
                <w:szCs w:val="20"/>
              </w:rPr>
              <w:t>Kraj produkcji : ...................................................................</w:t>
            </w:r>
          </w:p>
          <w:p w14:paraId="71F7FD0F" w14:textId="7E75F7A5" w:rsidR="000B2133" w:rsidRPr="000B2133" w:rsidRDefault="000B2133" w:rsidP="000B2133">
            <w:pPr>
              <w:rPr>
                <w:rFonts w:cs="Times New Roman"/>
                <w:sz w:val="20"/>
                <w:szCs w:val="20"/>
              </w:rPr>
            </w:pPr>
            <w:r w:rsidRPr="000B2133">
              <w:rPr>
                <w:rFonts w:cs="Times New Roman"/>
                <w:sz w:val="20"/>
                <w:szCs w:val="20"/>
              </w:rPr>
              <w:t>Rok produkcji (nie starsze niż  20</w:t>
            </w:r>
            <w:r>
              <w:rPr>
                <w:rFonts w:cs="Times New Roman"/>
                <w:sz w:val="20"/>
                <w:szCs w:val="20"/>
              </w:rPr>
              <w:t>18</w:t>
            </w:r>
            <w:r w:rsidRPr="000B2133">
              <w:rPr>
                <w:rFonts w:cs="Times New Roman"/>
                <w:sz w:val="20"/>
                <w:szCs w:val="20"/>
              </w:rPr>
              <w:t>r, fabrycznie nowe lub używane) : ........................................................</w:t>
            </w:r>
          </w:p>
          <w:p w14:paraId="05BB3C9C" w14:textId="77777777" w:rsidR="000B2133" w:rsidRPr="000B2133" w:rsidRDefault="000B2133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526B8" w:rsidRPr="000B2133" w14:paraId="5EA73182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0295259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8AC24E4" w14:textId="3B3CB276" w:rsidR="00D526B8" w:rsidRPr="000B2133" w:rsidRDefault="00991FE4" w:rsidP="000B2133">
            <w:pPr>
              <w:pStyle w:val="Akapitzlist"/>
              <w:numPr>
                <w:ilvl w:val="0"/>
                <w:numId w:val="2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val="pl-PL"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val="pl-PL" w:bidi="he-IL"/>
              </w:rPr>
              <w:t xml:space="preserve">Analizator do oznaczeń metodą chemiluminescencji, </w:t>
            </w:r>
            <w:proofErr w:type="spellStart"/>
            <w:r w:rsidRPr="000B2133">
              <w:rPr>
                <w:rFonts w:asciiTheme="minorHAnsi" w:hAnsiTheme="minorHAnsi" w:cstheme="minorHAnsi"/>
                <w:sz w:val="22"/>
                <w:szCs w:val="22"/>
                <w:lang w:val="pl-PL" w:bidi="he-IL"/>
              </w:rPr>
              <w:t>nastołowy</w:t>
            </w:r>
            <w:proofErr w:type="spellEnd"/>
            <w:r w:rsidRPr="000B2133">
              <w:rPr>
                <w:rFonts w:asciiTheme="minorHAnsi" w:hAnsiTheme="minorHAnsi" w:cstheme="minorHAnsi"/>
                <w:sz w:val="22"/>
                <w:szCs w:val="22"/>
                <w:lang w:val="pl-PL" w:bidi="he-IL"/>
              </w:rPr>
              <w:t>, z własną stacją sterującą i systemem podtrzymania napięcia (UPS), dostępny w opcji z drukarką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F10422D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DC7A239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29C632E5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F232909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2EA0BD3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Analizator w pełni automatyczny, od etapu załadowania odczynników i próbek, w procesie wykonywania oznaczenia nie wymagający manualnych czynności użytkownika.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7D4510E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73650CA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01D45732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39B490B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74DFA45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Aparat gotowy do ciągłej pracy. Brak konieczności wykonywania procedury startowej oraz płukania aparatu po zakończeniu serii badań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58709A6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88A0451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223C5063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A21BC61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71FA25E" w14:textId="22973AF3" w:rsidR="00D526B8" w:rsidRPr="000B2133" w:rsidRDefault="00991FE4" w:rsidP="000B2133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val="pl-PL"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val="pl-PL" w:bidi="he-IL"/>
              </w:rPr>
              <w:t>Oznaczenia wykonywane w jednorazowych kuwetach, możliwość ciągłego doładowywania kuwet.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3A4D71A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5DCC9F4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708DDB7B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EE4A906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5353AD3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Praca w trybie swobodnego dostępu (</w:t>
            </w:r>
            <w:proofErr w:type="spellStart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Random</w:t>
            </w:r>
            <w:proofErr w:type="spellEnd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 xml:space="preserve"> Access). Nielimitowana funkcja STAT (badań pilnych).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61E7D02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AAE6CB9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6D28D595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D29FB91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EA4A326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Możliwość dodania zleceń dla próbek już załadowanych na pokład analizatora.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D13A87F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633D2BF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141361BA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2969A0E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6A0FEB3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 xml:space="preserve">Minimalna ilość próbek ładowanych jednocześnie - 30 sztuk. Możliwość ciągłego dostawiania próbek w dowolnej pozycji </w:t>
            </w:r>
            <w:proofErr w:type="spellStart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próbkowej</w:t>
            </w:r>
            <w:proofErr w:type="spellEnd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. Praca z próbkami pierwotnymi, wtórnymi oraz dedykowanymi probówkami pediatrycznymi.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957FD49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F9C8E7E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46C8E01C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698C9E7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E8678A2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Niska objętość martwa dla probówek wtórnych (śr. 16 mm – max.500 µl, śr. 12 mm – max.200 µl oraz max.100 µl dla dedykowanych probówek pediatrycznych).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7CED743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524FB49" w14:textId="77777777" w:rsidR="00D526B8" w:rsidRPr="000B2133" w:rsidRDefault="00D526B8">
            <w:pPr>
              <w:pStyle w:val="Akapitzlist"/>
              <w:numPr>
                <w:ilvl w:val="0"/>
                <w:numId w:val="1"/>
              </w:numPr>
              <w:spacing w:after="60"/>
              <w:ind w:left="80" w:hanging="357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06772B95" w14:textId="77777777" w:rsidTr="000B2133">
        <w:trPr>
          <w:cantSplit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34A5BAE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6ABDCF4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Możliwość wyjęcia próbek po rozpoczęciu ich analizy bez konieczności oczekiwania na zakończenie serii badań i bez przerywania pracy analizatora.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A486611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6806389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5CE07AA7" w14:textId="77777777" w:rsidTr="000B2133">
        <w:trPr>
          <w:cantSplit/>
          <w:trHeight w:val="328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4CF9812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B09B312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Czas do uzyskania pierwszego wyniku nie dłużej niż 30 minut. Wydajność min. 50 oznaczeń/godzinę. Dostępna informacja o przewidywanym czasie zakończenia oznaczeń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E278CC9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E50CD4A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15124E39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ACE52A7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201A20A" w14:textId="1EBD4D34" w:rsidR="00D526B8" w:rsidRPr="000B2133" w:rsidRDefault="00991FE4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 xml:space="preserve">Możliwość automatycznego rozcieńczania próbek </w:t>
            </w:r>
            <w:proofErr w:type="spellStart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wysoko-dodatnich</w:t>
            </w:r>
            <w:proofErr w:type="spellEnd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3B22F21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5C6C221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26DC7B74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A4F9933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5354F86" w14:textId="5F477DF5" w:rsidR="00D526B8" w:rsidRPr="000B2133" w:rsidRDefault="00991FE4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Jednorazowa, stabilna dla numeru serii odczynników kalibracja robocza, wzorcowe krzywe kalibracyjne zapisane w kodzie kreskowym odczynnika.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938B5FA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FA9F9AF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3E8509C4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378D28D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FDA8298" w14:textId="54B81770" w:rsidR="00D526B8" w:rsidRPr="000B2133" w:rsidRDefault="00991FE4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Kontrole do wewnątrzlaboratoryjnej kontroli jakości dwupoziomowe, z wyznaczoną średnią oraz odchyleniem standardowym. Automatyczne wczytywanie danych z metryczek.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CD0C87A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0A7C033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4A9830E1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0D4889D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48996E6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Kontrola i wyświetlanie czasu ważności odczynników po otwarciu opakowania oraz ilości badań dostępnych do wykonania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D6EC14E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CFABFAD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56D0E3F6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B980A32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2CBED91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Kontrole i kalibratory gotowe do użycia, brak konieczności porcjowania / zamrażania materiału kontrolnego – przechowywanie w temp. lodówki.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4659F82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9A4EACF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285FD49E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6C62943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B29C177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Pokład chłodzony – aktywnie utrzymywana temperatura lodówki, możliwość stałego przechowywania odczynników na pokładzie analizatora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BEFA8B4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427DD41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0A993523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F6C683E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DE9BDE7" w14:textId="3568120F" w:rsidR="00D526B8" w:rsidRPr="000B2133" w:rsidRDefault="00991FE4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Możliwość jednoczasowego załadowania minimum 20 identycznych lub różnych kaset odczynnikowych, w tym możliwość jednoczesnego załadowania opakowań odczynników z tej samej serii dla tego samego typu oznaczenia.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B272D0C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8F7EF03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6D4EF246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2983A89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  <w:vAlign w:val="center"/>
          </w:tcPr>
          <w:p w14:paraId="4AA374A2" w14:textId="74899247" w:rsidR="00D526B8" w:rsidRPr="000B2133" w:rsidRDefault="00991FE4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Odczynniki używane do wykonywania oznaczeń/ładowane na pokład analizatora nie wymagają doprowadzania do temperatury pokojowej. Możliwość dostawiania/wyjmowania kaset bez przerywania pracy analizatora.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BBE376D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B6142DD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4BCE2271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8B1470B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19.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  <w:vAlign w:val="center"/>
          </w:tcPr>
          <w:p w14:paraId="13FF1BC8" w14:textId="77777777" w:rsidR="00D526B8" w:rsidRPr="000B2133" w:rsidRDefault="00991FE4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 xml:space="preserve">Wbudowany moduł kontroli jakości z wykresami L-J, w celu bieżącej kontroli jakości oznaczeń (reguły </w:t>
            </w:r>
            <w:proofErr w:type="spellStart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Westgarda</w:t>
            </w:r>
            <w:proofErr w:type="spellEnd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, opracowania statystyczne, wyliczanie SD i średniej, flagowanie metody poza kontrolą). Automatyczne rozpoznawanie materiału kontrolnego w oparciu o kody kreskowe i automatyczne przypisanie zleceń oznaczeń kontrolnych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CD996A2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2748991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7F979AE3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E0C2DAF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A484E72" w14:textId="5CBD9CE9" w:rsidR="00D526B8" w:rsidRPr="000B2133" w:rsidRDefault="00991FE4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Automatyczne rozpoznawanie, odczynników, kalibratorów i kontroli poprzez kody kreskowe (wbudowane wewnętrzne czytniki kodów kreskowych).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2F623B0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7C3DA3A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66F4BEF8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61E0307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21.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66EB82C" w14:textId="71397EDE" w:rsidR="00D526B8" w:rsidRPr="000B2133" w:rsidRDefault="00991FE4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 xml:space="preserve">Praca z próbkami w oparciu o kody kreskowe z automatyczną identyfikacją, importem zleceń z LIS oraz możliwość ręcznego zlecania badań dla próbek </w:t>
            </w:r>
            <w:proofErr w:type="spellStart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nieokodowanych</w:t>
            </w:r>
            <w:proofErr w:type="spellEnd"/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09C3659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3DD96F4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6C2DA773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64F1B7F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3DECB34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Niezależne igły do pipetowania odczynników oraz próbek badanych, brak kontaktu igły odczynnikowej z próbkami pacjentów, analizator 2-igłowy, wyposażony w specjalny system i protokół mycia igieł, zapobiegający krzyżowym zanieczyszczeniom na etapie aspiracji próbek. Dedykowany program odkażania i czyszczenia igieł. Dodatkowy protokół dekontaminacji do obsługi oznaczeń z ekstraktów kału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5264B3B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920D8E6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11A37F19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E7DD3F3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C38DDC8" w14:textId="77777777" w:rsidR="00D526B8" w:rsidRPr="000B2133" w:rsidRDefault="00991FE4">
            <w:pPr>
              <w:pStyle w:val="Standard"/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Dedykowany odczynnik do dekontaminacji i mycia analizatora – automatyczny program czyszczenia i dekontaminacji. Kontrola interwałów i flagowanie konieczności wykonania procedury mycia – dekontaminacji oraz czyszczenia igieł.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CA10698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886ACE3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330E2A47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84F9482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001226F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Detekcja poziomu cieczy, detekcja skrzepów, monitorowanie zużycia płynów systemowych i poziomu ścieków.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692C2AF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7437C8E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372714EC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178C5B4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145510C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Dodatkowy, zewnętrzny czytnik kodów.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B431E36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8EAEA31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50E0FB24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15A6145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23CEAC0" w14:textId="45C4FDE3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Identyfikacja użytkownika wykonującego oznaczenia oraz zatwierdzającego wyniki zabezpieczające przed nieautoryzowanym dostępem do poszczególnych funkcjonalności analizatora.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606662B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E8A7615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648D736A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20F6320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27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35AB4AB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en-US" w:bidi="he-IL"/>
              </w:rPr>
            </w:pPr>
            <w:r w:rsidRPr="000B2133">
              <w:rPr>
                <w:rFonts w:asciiTheme="minorHAnsi" w:eastAsia="Calibri" w:hAnsiTheme="minorHAnsi" w:cstheme="minorHAnsi"/>
                <w:color w:val="00000A"/>
                <w:sz w:val="22"/>
                <w:szCs w:val="22"/>
                <w:lang w:eastAsia="en-US" w:bidi="he-IL"/>
              </w:rPr>
              <w:t>Dedykowane instrukcje, skrócone przewodniki oraz materiały szkoleniowe w j. polskim. Szkolenie stanowiskowe użytkowników zakończone wystawieniem certyfikatu.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9D1C921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01DDBFF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09A083F7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191A90A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C0E9DF3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Archiwizacja i opracowywanie wyników badań (także z możliwością archiwizacji automatycznej), możliwość zanonimizowanego eksportu danych/ wyników do formatów edytowalnych, wyszukiwanie i filtrowanie badań/typów oznaczeń.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7CE71C3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5EEEA55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659A126A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DF36056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CC3B9A1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Możliwość wsparcia zdalnego poprzez dostęp techniczny do urządzenia przy zastosowaniu oprogramowania tunelowego.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BB52F06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0D9FBB5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1BF5CD6B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2C1472B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BD43495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Stałe wsparcie systemowe i informatyczne, bezpłatne aktualizacje oprogramowania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6F20A8E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E8B9592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4C474F5D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FD6515F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BFC78A3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Autoryzowany serwis gwarancyjny i pogwarancyjny, świadczony przez przeszkolonych i uprawnionych inżynierów serwisu. Przeglądy okresowe wykonywane zgodnie z zaleceniami producenta.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FACD7DC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4E1FA2C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0B12F2F1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6BC7368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6A447B4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Dwukierunkowa komunikacja z LIS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75FA5F2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B6E21C9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D526B8" w:rsidRPr="000B2133" w14:paraId="56FAA3FA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0FEAFA2" w14:textId="77777777" w:rsidR="00D526B8" w:rsidRPr="000B2133" w:rsidRDefault="00991FE4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33</w:t>
            </w:r>
          </w:p>
        </w:tc>
        <w:tc>
          <w:tcPr>
            <w:tcW w:w="4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5A4E0DF" w14:textId="77777777" w:rsidR="00D526B8" w:rsidRPr="000B2133" w:rsidRDefault="00991FE4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Znak CE IVD</w:t>
            </w: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153B123" w14:textId="77777777" w:rsidR="00D526B8" w:rsidRPr="000B2133" w:rsidRDefault="00991FE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12BF7BBC" w14:textId="77777777" w:rsidR="00D526B8" w:rsidRPr="000B2133" w:rsidRDefault="00D526B8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</w:p>
        </w:tc>
      </w:tr>
      <w:tr w:rsidR="000B2133" w:rsidRPr="000B2133" w14:paraId="505F8EEE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8BE2637" w14:textId="6B6B93C2" w:rsidR="000B2133" w:rsidRPr="000B2133" w:rsidRDefault="000B2133" w:rsidP="000B213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A22F520" w14:textId="77777777" w:rsidR="000B2133" w:rsidRPr="000B2133" w:rsidRDefault="000B2133" w:rsidP="000B2133">
            <w:pPr>
              <w:suppressLineNumbers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</w:rPr>
            </w:pPr>
            <w:r w:rsidRPr="000B213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</w:rPr>
              <w:t>Możliwość zlecenia jednoczasowo kombinacji wszystkich oferowanych badań z tej samej próbki surowicy, osocza, ekstraktu</w:t>
            </w:r>
          </w:p>
          <w:p w14:paraId="71CCE837" w14:textId="447FBC16" w:rsidR="000B2133" w:rsidRPr="000B2133" w:rsidRDefault="000B2133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35F6B4F" w14:textId="6F29628F" w:rsidR="000B2133" w:rsidRPr="000B2133" w:rsidRDefault="000B2133" w:rsidP="000B2133">
            <w:pPr>
              <w:suppressLineNumbers/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 xml:space="preserve">Tak - 10 </w:t>
            </w:r>
            <w:r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p</w:t>
            </w: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kt</w:t>
            </w:r>
          </w:p>
          <w:p w14:paraId="5CF576D2" w14:textId="2EA4B54E" w:rsidR="000B2133" w:rsidRPr="000B2133" w:rsidRDefault="000B2133" w:rsidP="000B213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Nie – 0 pkt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FDC4568" w14:textId="77777777" w:rsidR="000B2133" w:rsidRPr="000B2133" w:rsidRDefault="000B2133" w:rsidP="000B2133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val="pl-PL" w:eastAsia="zh-CN"/>
              </w:rPr>
            </w:pPr>
          </w:p>
        </w:tc>
      </w:tr>
      <w:tr w:rsidR="000B2133" w:rsidRPr="000B2133" w14:paraId="361E9E4A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053E83FC" w14:textId="5D3DC1ED" w:rsidR="000B2133" w:rsidRPr="000B2133" w:rsidRDefault="000B2133" w:rsidP="000B213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598FE34" w14:textId="77777777" w:rsidR="000B2133" w:rsidRPr="000B2133" w:rsidRDefault="000B2133" w:rsidP="000B2133">
            <w:pPr>
              <w:suppressLineNumbers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</w:rPr>
            </w:pPr>
            <w:r w:rsidRPr="000B213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</w:rPr>
              <w:t>Obsługa aparatu poprzez ekran dotykowy stacji sterującej. Graficzny interfejs, komunikaty barwne oraz tekstowe informujące o rekomendowanych akcjach użytkownika, koniecznych działaniach, sytuacjach awaryjnych</w:t>
            </w:r>
          </w:p>
          <w:p w14:paraId="4A59FAFE" w14:textId="7459682C" w:rsidR="000B2133" w:rsidRPr="000B2133" w:rsidRDefault="000B2133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24FE5985" w14:textId="77777777" w:rsidR="000B2133" w:rsidRPr="000B2133" w:rsidRDefault="000B2133" w:rsidP="000B2133">
            <w:pPr>
              <w:suppressLineNumbers/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Tak- 10 pkt</w:t>
            </w:r>
          </w:p>
          <w:p w14:paraId="78FEAEB2" w14:textId="4CBD0EC5" w:rsidR="000B2133" w:rsidRPr="000B2133" w:rsidRDefault="000B2133" w:rsidP="000B213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Nie – 0 pkt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D80ED5B" w14:textId="77777777" w:rsidR="000B2133" w:rsidRPr="000B2133" w:rsidRDefault="000B2133" w:rsidP="000B2133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val="pl-PL" w:eastAsia="zh-CN"/>
              </w:rPr>
            </w:pPr>
          </w:p>
        </w:tc>
      </w:tr>
      <w:tr w:rsidR="000B2133" w:rsidRPr="000B2133" w14:paraId="52DA1F06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4701CB7B" w14:textId="75C0B866" w:rsidR="000B2133" w:rsidRPr="000B2133" w:rsidRDefault="000B2133" w:rsidP="000B213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t>37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  <w:vAlign w:val="bottom"/>
          </w:tcPr>
          <w:p w14:paraId="5C1545DF" w14:textId="77777777" w:rsidR="000B2133" w:rsidRPr="000B2133" w:rsidRDefault="000B2133" w:rsidP="000B2133">
            <w:pPr>
              <w:suppressLineNumbers/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Minimalna ilość czynności konserwacyjnych wykonywanych przez użytkownika, automatyczna procedura konserwacji codziennej - poniżej 6 minut. Możliwość definiowania częstości, dnia i pory automatycznego mycia aparatu</w:t>
            </w:r>
          </w:p>
          <w:p w14:paraId="2AE8128A" w14:textId="4A5F97AC" w:rsidR="000B2133" w:rsidRPr="000B2133" w:rsidRDefault="000B2133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504A7D45" w14:textId="77777777" w:rsidR="000B2133" w:rsidRPr="000B2133" w:rsidRDefault="000B2133" w:rsidP="000B2133">
            <w:pPr>
              <w:suppressLineNumbers/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Tak- 10 pkt</w:t>
            </w:r>
          </w:p>
          <w:p w14:paraId="241BFE58" w14:textId="54B4AD76" w:rsidR="000B2133" w:rsidRPr="000B2133" w:rsidRDefault="000B2133" w:rsidP="000B213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eastAsia="Lucida Sans Unicode" w:hAnsiTheme="minorHAnsi" w:cstheme="minorHAnsi"/>
                <w:kern w:val="1"/>
                <w:sz w:val="22"/>
                <w:szCs w:val="22"/>
              </w:rPr>
              <w:t>Nie – 0 pkt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0F93103" w14:textId="77777777" w:rsidR="000B2133" w:rsidRPr="000B2133" w:rsidRDefault="000B2133" w:rsidP="000B2133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val="pl-PL" w:eastAsia="zh-CN"/>
              </w:rPr>
            </w:pPr>
          </w:p>
        </w:tc>
      </w:tr>
      <w:tr w:rsidR="000B2133" w:rsidRPr="000B2133" w14:paraId="5475A7B9" w14:textId="77777777" w:rsidTr="000B2133">
        <w:trPr>
          <w:cantSplit/>
          <w:trHeight w:val="536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798B77C" w14:textId="2B0E1624" w:rsidR="000B2133" w:rsidRPr="000B2133" w:rsidRDefault="000B2133" w:rsidP="000B213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630BBBEF" w14:textId="314CD564" w:rsidR="000B2133" w:rsidRPr="000B2133" w:rsidRDefault="000B2133" w:rsidP="000B2133">
            <w:pPr>
              <w:suppressLineNumbers/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Jednoczesna obsługa wszystkich dostępnych w menu typów oznaczeń dla wszystkich załadowanych typów próbek. Możliwość tworzenia paneli badań dla oznaczeń wykonywanych jednoczasowo</w:t>
            </w:r>
            <w:r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.</w:t>
            </w:r>
          </w:p>
          <w:p w14:paraId="78C3E503" w14:textId="66FFAAFA" w:rsidR="000B2133" w:rsidRPr="000B2133" w:rsidRDefault="000B2133" w:rsidP="000B2133">
            <w:pPr>
              <w:pStyle w:val="Standard"/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120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794F2611" w14:textId="77777777" w:rsidR="000B2133" w:rsidRPr="000B2133" w:rsidRDefault="000B2133" w:rsidP="000B2133">
            <w:pPr>
              <w:suppressLineNumbers/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Tak- 10 pkt</w:t>
            </w:r>
          </w:p>
          <w:p w14:paraId="0E35A38C" w14:textId="6C744492" w:rsidR="000B2133" w:rsidRPr="000B2133" w:rsidRDefault="000B2133" w:rsidP="000B2133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B2133">
              <w:rPr>
                <w:rFonts w:asciiTheme="minorHAnsi" w:eastAsia="MS Mincho" w:hAnsiTheme="minorHAnsi" w:cstheme="minorHAnsi"/>
                <w:kern w:val="1"/>
                <w:sz w:val="22"/>
                <w:szCs w:val="22"/>
                <w:lang w:eastAsia="ar-SA"/>
              </w:rPr>
              <w:t>Nie – 0 pkt</w:t>
            </w:r>
          </w:p>
        </w:tc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5" w:type="dxa"/>
              <w:bottom w:w="0" w:type="dxa"/>
              <w:right w:w="65" w:type="dxa"/>
            </w:tcMar>
          </w:tcPr>
          <w:p w14:paraId="3ACFE449" w14:textId="77777777" w:rsidR="000B2133" w:rsidRPr="000B2133" w:rsidRDefault="000B2133" w:rsidP="000B2133">
            <w:pPr>
              <w:pStyle w:val="Akapitzlist"/>
              <w:spacing w:after="60"/>
              <w:ind w:left="80"/>
              <w:jc w:val="both"/>
              <w:rPr>
                <w:rFonts w:asciiTheme="minorHAnsi" w:hAnsiTheme="minorHAnsi" w:cstheme="minorHAnsi"/>
                <w:sz w:val="22"/>
                <w:szCs w:val="22"/>
                <w:lang w:val="pl-PL" w:eastAsia="zh-CN"/>
              </w:rPr>
            </w:pPr>
          </w:p>
        </w:tc>
      </w:tr>
    </w:tbl>
    <w:p w14:paraId="431A454B" w14:textId="77777777" w:rsidR="00D526B8" w:rsidRDefault="00D526B8">
      <w:pPr>
        <w:pStyle w:val="Standard"/>
      </w:pPr>
    </w:p>
    <w:sectPr w:rsidR="00D526B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72403" w14:textId="77777777" w:rsidR="001F039F" w:rsidRDefault="001F039F">
      <w:r>
        <w:separator/>
      </w:r>
    </w:p>
  </w:endnote>
  <w:endnote w:type="continuationSeparator" w:id="0">
    <w:p w14:paraId="48D7B642" w14:textId="77777777" w:rsidR="001F039F" w:rsidRDefault="001F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00676" w14:textId="77777777" w:rsidR="001F039F" w:rsidRDefault="001F039F">
      <w:r>
        <w:rPr>
          <w:color w:val="000000"/>
        </w:rPr>
        <w:separator/>
      </w:r>
    </w:p>
  </w:footnote>
  <w:footnote w:type="continuationSeparator" w:id="0">
    <w:p w14:paraId="1AC12D60" w14:textId="77777777" w:rsidR="001F039F" w:rsidRDefault="001F0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54206"/>
    <w:multiLevelType w:val="multilevel"/>
    <w:tmpl w:val="658E5D7A"/>
    <w:styleLink w:val="WWNum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021856931">
    <w:abstractNumId w:val="0"/>
  </w:num>
  <w:num w:numId="2" w16cid:durableId="57365911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6B8"/>
    <w:rsid w:val="000834E3"/>
    <w:rsid w:val="000B2133"/>
    <w:rsid w:val="00117328"/>
    <w:rsid w:val="001F039F"/>
    <w:rsid w:val="002A5E81"/>
    <w:rsid w:val="00991FE4"/>
    <w:rsid w:val="00D5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0CB75"/>
  <w15:docId w15:val="{0B485A42-45FD-4E89-AEC3-02401EB2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  <w:rPr>
      <w:rFonts w:cs="Times New Roman"/>
      <w:lang w:val="en-US" w:eastAsia="en-US"/>
    </w:rPr>
  </w:style>
  <w:style w:type="numbering" w:customStyle="1" w:styleId="WWNum86">
    <w:name w:val="WWNum86"/>
    <w:basedOn w:val="Bezlisty"/>
    <w:pPr>
      <w:numPr>
        <w:numId w:val="1"/>
      </w:numPr>
    </w:pPr>
  </w:style>
  <w:style w:type="table" w:customStyle="1" w:styleId="Tabela-Siatka1">
    <w:name w:val="Tabela - Siatka1"/>
    <w:basedOn w:val="Standardowy"/>
    <w:next w:val="Tabela-Siatka"/>
    <w:rsid w:val="000B2133"/>
    <w:pPr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B2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1025</Words>
  <Characters>6154</Characters>
  <Application>Microsoft Office Word</Application>
  <DocSecurity>0</DocSecurity>
  <Lines>51</Lines>
  <Paragraphs>14</Paragraphs>
  <ScaleCrop>false</ScaleCrop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Bęc</dc:creator>
  <cp:lastModifiedBy>Agnieszka Bęc</cp:lastModifiedBy>
  <cp:revision>3</cp:revision>
  <cp:lastPrinted>2026-03-17T08:54:00Z</cp:lastPrinted>
  <dcterms:created xsi:type="dcterms:W3CDTF">2026-04-21T12:48:00Z</dcterms:created>
  <dcterms:modified xsi:type="dcterms:W3CDTF">2026-04-21T12:49:00Z</dcterms:modified>
</cp:coreProperties>
</file>